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73" w:rsidRPr="00070411" w:rsidRDefault="00070411" w:rsidP="00070411">
      <w:pPr>
        <w:spacing w:after="0" w:line="240" w:lineRule="auto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                     </w:t>
      </w:r>
      <w:r w:rsidR="000A6173" w:rsidRPr="00070411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Памятка по правилам дорожного движения. </w:t>
      </w:r>
    </w:p>
    <w:p w:rsidR="000A6173" w:rsidRPr="00070411" w:rsidRDefault="000A6173" w:rsidP="00070411">
      <w:pPr>
        <w:spacing w:after="0" w:line="240" w:lineRule="auto"/>
        <w:jc w:val="both"/>
        <w:rPr>
          <w:rFonts w:ascii="Times New Roman" w:hAnsi="Times New Roman" w:cs="Times New Roman"/>
          <w:i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i/>
          <w:color w:val="484C51"/>
          <w:sz w:val="24"/>
          <w:szCs w:val="24"/>
        </w:rPr>
        <w:t xml:space="preserve">Обязанности пешеходов: 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Пешеходы должны двигаться по тротуарам или пешеходным дорожкам, а при их отсутствии – по обочинам. </w:t>
      </w:r>
      <w:proofErr w:type="gramStart"/>
      <w:r w:rsidRPr="00070411">
        <w:rPr>
          <w:rFonts w:ascii="Times New Roman" w:hAnsi="Times New Roman" w:cs="Times New Roman"/>
          <w:color w:val="484C51"/>
          <w:sz w:val="24"/>
          <w:szCs w:val="24"/>
        </w:rPr>
        <w:t>Пешеходы, перевозящие или переносящие громоздкие предметы могут</w:t>
      </w:r>
      <w:proofErr w:type="gramEnd"/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двигаться по краю проезжей части, если их движение по тротуарам или обочинам создаёт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ин ряд по краю проезжей части (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на дорогах с разделительной полосой – 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по внешнему краю проезжей части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). 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 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ровождающие с красными флажками,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а в тёмное время суток и в условиях недостаточной видимости – с включёнными ф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онарями: спереди – белого цвета,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сзади – красного. 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proofErr w:type="gramStart"/>
      <w:r w:rsidRPr="00070411">
        <w:rPr>
          <w:rFonts w:ascii="Times New Roman" w:hAnsi="Times New Roman" w:cs="Times New Roman"/>
          <w:color w:val="484C51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>На нерегулируемых пешеходных переходах пешеходы могут выходи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ть на проезжую часть после того,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как оценят расстояние до приближающихся транспортных средств, их скорость и убедятся, что переход будет для них безопасен. </w:t>
      </w:r>
      <w:proofErr w:type="gramStart"/>
      <w:r w:rsidRPr="00070411">
        <w:rPr>
          <w:rFonts w:ascii="Times New Roman" w:hAnsi="Times New Roman" w:cs="Times New Roman"/>
          <w:color w:val="484C51"/>
          <w:sz w:val="24"/>
          <w:szCs w:val="24"/>
        </w:rPr>
        <w:t>При пересечении проезжей части вне пешеходног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 xml:space="preserve">о перехода пешеходы,  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  <w:proofErr w:type="gramEnd"/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</w:t>
      </w:r>
      <w:r w:rsidR="00070411">
        <w:rPr>
          <w:rFonts w:ascii="Times New Roman" w:hAnsi="Times New Roman" w:cs="Times New Roman"/>
          <w:color w:val="484C51"/>
          <w:sz w:val="24"/>
          <w:szCs w:val="24"/>
        </w:rPr>
        <w:t>,</w:t>
      </w: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убедившись в безопасности дальнейшего движения и с учётом сигнала светофора. </w:t>
      </w:r>
    </w:p>
    <w:p w:rsidR="000A6173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При приближении транспортных средств с </w:t>
      </w:r>
      <w:proofErr w:type="gramStart"/>
      <w:r w:rsidRPr="00070411">
        <w:rPr>
          <w:rFonts w:ascii="Times New Roman" w:hAnsi="Times New Roman" w:cs="Times New Roman"/>
          <w:color w:val="484C51"/>
          <w:sz w:val="24"/>
          <w:szCs w:val="24"/>
        </w:rPr>
        <w:t>включенными</w:t>
      </w:r>
      <w:proofErr w:type="gramEnd"/>
      <w:r w:rsidRPr="00070411">
        <w:rPr>
          <w:rFonts w:ascii="Times New Roman" w:hAnsi="Times New Roman" w:cs="Times New Roman"/>
          <w:color w:val="484C51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 w:rsidR="00070411" w:rsidRPr="00070411" w:rsidRDefault="000A6173" w:rsidP="00070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135F9" w:rsidRPr="00070411" w:rsidRDefault="000A6173" w:rsidP="0007041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E85A8"/>
          <w:sz w:val="24"/>
          <w:szCs w:val="24"/>
          <w:u w:val="none"/>
        </w:rPr>
      </w:pPr>
      <w:r w:rsidRPr="00070411">
        <w:rPr>
          <w:rFonts w:ascii="Times New Roman" w:hAnsi="Times New Roman" w:cs="Times New Roman"/>
          <w:color w:val="484C51"/>
          <w:sz w:val="24"/>
          <w:szCs w:val="24"/>
        </w:rPr>
        <w:lastRenderedPageBreak/>
        <w:t>источник: </w:t>
      </w:r>
      <w:hyperlink r:id="rId6" w:history="1">
        <w:r w:rsidRPr="00070411">
          <w:rPr>
            <w:rStyle w:val="a3"/>
            <w:rFonts w:ascii="Times New Roman" w:hAnsi="Times New Roman" w:cs="Times New Roman"/>
            <w:color w:val="1E85A8"/>
            <w:sz w:val="24"/>
            <w:szCs w:val="24"/>
            <w:u w:val="none"/>
          </w:rPr>
          <w:t>https://sch709sv.mskobr.ru/info_add/security/pamyatka_po_pravilam_dorozhnogo_dvizheniya_obyazannosti_peshehodov/</w:t>
        </w:r>
      </w:hyperlink>
    </w:p>
    <w:p w:rsidR="00B93B48" w:rsidRPr="00070411" w:rsidRDefault="00B93B48" w:rsidP="00070411">
      <w:pPr>
        <w:spacing w:after="0" w:line="240" w:lineRule="auto"/>
        <w:rPr>
          <w:rStyle w:val="a3"/>
          <w:rFonts w:ascii="Times New Roman" w:hAnsi="Times New Roman" w:cs="Times New Roman"/>
          <w:color w:val="1E85A8"/>
          <w:sz w:val="24"/>
          <w:szCs w:val="24"/>
          <w:u w:val="non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Pr="00070411" w:rsidRDefault="00B93B48" w:rsidP="00070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</w:p>
    <w:p w:rsidR="00B93B48" w:rsidRDefault="00B93B48" w:rsidP="00B93B48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bCs/>
          <w:color w:val="474646"/>
          <w:u w:val="single"/>
        </w:rPr>
      </w:pPr>
      <w:bookmarkStart w:id="0" w:name="_GoBack"/>
      <w:bookmarkEnd w:id="0"/>
    </w:p>
    <w:sectPr w:rsidR="00B93B48" w:rsidSect="000704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CAA"/>
    <w:multiLevelType w:val="hybridMultilevel"/>
    <w:tmpl w:val="40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73"/>
    <w:rsid w:val="00070411"/>
    <w:rsid w:val="000A6173"/>
    <w:rsid w:val="0036008B"/>
    <w:rsid w:val="005B5940"/>
    <w:rsid w:val="006D65CF"/>
    <w:rsid w:val="00B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709sv.mskobr.ru/info_add/security/pamyatka_po_pravilam_dorozhnogo_dvizheniya_obyazannosti_peshehod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2019-05-22T13:32:00Z</dcterms:created>
  <dcterms:modified xsi:type="dcterms:W3CDTF">2019-05-23T13:46:00Z</dcterms:modified>
</cp:coreProperties>
</file>